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90" w:leader="none"/>
          <w:tab w:val="left" w:pos="9855" w:leader="none"/>
          <w:tab w:val="right" w:pos="14570" w:leader="none"/>
        </w:tabs>
        <w:rPr>
          <w:b/>
        </w:rPr>
      </w:pPr>
      <w:r>
        <w:rPr/>
        <w:t xml:space="preserve">                                                                                                                      </w:t>
      </w:r>
      <w:r>
        <w:rPr>
          <w:b/>
        </w:rPr>
        <w:t>«УТВЕРЖДАЮ»</w:t>
        <w:tab/>
      </w:r>
    </w:p>
    <w:p>
      <w:pPr>
        <w:pStyle w:val="Normal"/>
        <w:rPr/>
      </w:pPr>
      <w:r>
        <w:rPr>
          <w:b/>
        </w:rPr>
        <w:t xml:space="preserve">                                                                                           </w:t>
      </w:r>
      <w:r>
        <w:rPr>
          <w:b/>
        </w:rPr>
        <w:t>Директор школы: __________ /Ястребова Т.Ю./</w:t>
      </w:r>
    </w:p>
    <w:p>
      <w:pPr>
        <w:pStyle w:val="Normal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</w:t>
      </w:r>
      <w:r>
        <w:rPr>
          <w:b/>
          <w:bCs/>
        </w:rPr>
        <w:t>«28» августа 2025 г.</w:t>
      </w:r>
    </w:p>
    <w:p>
      <w:pPr>
        <w:pStyle w:val="Title"/>
        <w:numPr>
          <w:ilvl w:val="0"/>
          <w:numId w:val="0"/>
        </w:numPr>
        <w:outlineLvl w:val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Title"/>
        <w:numPr>
          <w:ilvl w:val="0"/>
          <w:numId w:val="0"/>
        </w:numPr>
        <w:outlineLvl w:val="0"/>
        <w:rPr>
          <w:sz w:val="24"/>
        </w:rPr>
      </w:pPr>
      <w:r>
        <w:rPr>
          <w:sz w:val="24"/>
        </w:rPr>
        <w:t xml:space="preserve">Учебный план 10 – 11 классов </w:t>
      </w:r>
    </w:p>
    <w:p>
      <w:pPr>
        <w:pStyle w:val="Title"/>
        <w:numPr>
          <w:ilvl w:val="0"/>
          <w:numId w:val="0"/>
        </w:numPr>
        <w:outlineLvl w:val="0"/>
        <w:rPr>
          <w:sz w:val="24"/>
        </w:rPr>
      </w:pPr>
      <w:r>
        <w:rPr>
          <w:sz w:val="24"/>
        </w:rPr>
        <w:t>МОУ Горицкая СОШ. «Образовательный центр» на 2025/2026 учебный год</w:t>
      </w:r>
    </w:p>
    <w:p>
      <w:pPr>
        <w:pStyle w:val="Title"/>
        <w:numPr>
          <w:ilvl w:val="0"/>
          <w:numId w:val="0"/>
        </w:numPr>
        <w:outlineLvl w:val="0"/>
        <w:rPr>
          <w:sz w:val="24"/>
        </w:rPr>
      </w:pPr>
      <w:r>
        <w:rPr>
          <w:sz w:val="24"/>
        </w:rPr>
        <w:t>(Среднее общее образование  - ОФГОС СОО)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Cs/>
        </w:rPr>
      </w:pPr>
      <w:r>
        <w:rPr>
          <w:b/>
          <w:bCs/>
        </w:rPr>
        <w:t>Пояснительная записка к учебному плану 10-11 классов</w:t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cs="Times New Roman" w:ascii="Times New Roman" w:hAnsi="Times New Roman"/>
          <w:b/>
          <w:color w:val="auto"/>
          <w:sz w:val="24"/>
          <w:szCs w:val="24"/>
        </w:rPr>
        <w:t>(среднее общее образование – ОФГОС СОО)</w:t>
      </w:r>
    </w:p>
    <w:p>
      <w:pPr>
        <w:pStyle w:val="Normal"/>
        <w:jc w:val="center"/>
        <w:rPr>
          <w:b/>
        </w:rPr>
      </w:pPr>
      <w:r>
        <w:rPr>
          <w:b/>
        </w:rPr>
        <w:t>ИНЖЕНЕРНЫЙ ПРОФИЛЬ</w:t>
      </w:r>
    </w:p>
    <w:p>
      <w:pPr>
        <w:pStyle w:val="Normal"/>
        <w:spacing w:lineRule="atLeast" w:line="240" w:before="0" w:after="0"/>
        <w:ind w:left="567" w:right="397"/>
        <w:contextualSpacing/>
        <w:jc w:val="both"/>
        <w:rPr>
          <w:color w:val="000000"/>
        </w:rPr>
      </w:pPr>
      <w:r>
        <w:rPr/>
        <w:t xml:space="preserve">Учебный план разработан в соответствии с №273-ФЗ «Об образовании в Российской Федерации» от 29.12.2013 г., </w:t>
      </w:r>
      <w:r>
        <w:rPr>
          <w:color w:val="000000"/>
        </w:rPr>
        <w:t>Порядком организации и осуществления образовательной деятельности по основным общеобразовательным программам – образовательным программам начального общего, основного общего и среднего общего образования, утвержденным приказом Минпросвещения России от 22.03.2021 № 115; СП 2.4.3648-20 «Санитарно-эпидемиологические требования к организациям воспитания и обучения, отдыха и оздоровления детей и молодежи», утвержденными постановлением Главного государственного санитарного врача РФ от 28.09.2020 № 28;</w:t>
      </w:r>
    </w:p>
    <w:p>
      <w:pPr>
        <w:pStyle w:val="Heading1"/>
        <w:spacing w:before="0" w:after="0"/>
        <w:ind w:left="567" w:right="3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Его обязательная часть полностью соответствует обновленному ОФГОС СОО в 10-11 классах, математика ( модули - алгебра, геометрия, вероятность и статистика), информатика изучаются  на углубленном уровне, все остальные предметы - на базовом уровне.</w:t>
      </w:r>
    </w:p>
    <w:p>
      <w:pPr>
        <w:pStyle w:val="Heading1"/>
        <w:spacing w:before="0" w:after="0"/>
        <w:ind w:left="567" w:right="3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Часы из части, формируемой участниками ОО, распределены следующим образом:</w:t>
      </w:r>
    </w:p>
    <w:p>
      <w:pPr>
        <w:pStyle w:val="BodyText"/>
        <w:numPr>
          <w:ilvl w:val="0"/>
          <w:numId w:val="1"/>
        </w:numPr>
        <w:ind w:hanging="0" w:left="567" w:right="397"/>
        <w:rPr>
          <w:sz w:val="24"/>
        </w:rPr>
      </w:pPr>
      <w:r>
        <w:rPr>
          <w:sz w:val="24"/>
        </w:rPr>
        <w:t>по 1 часу отведено на профессиональное обучение по профессии «Чертежник».</w:t>
      </w:r>
    </w:p>
    <w:p>
      <w:pPr>
        <w:pStyle w:val="BodyText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W w:w="10489" w:type="dxa"/>
        <w:jc w:val="left"/>
        <w:tblInd w:w="261" w:type="dxa"/>
        <w:tblLayout w:type="fixed"/>
        <w:tblCellMar>
          <w:top w:w="0" w:type="dxa"/>
          <w:left w:w="90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984"/>
        <w:gridCol w:w="2874"/>
        <w:gridCol w:w="1129"/>
        <w:gridCol w:w="988"/>
        <w:gridCol w:w="1125"/>
        <w:gridCol w:w="1122"/>
        <w:gridCol w:w="1266"/>
      </w:tblGrid>
      <w:tr>
        <w:trPr>
          <w:trHeight w:val="247" w:hRule="atLeast"/>
        </w:trPr>
        <w:tc>
          <w:tcPr>
            <w:tcW w:w="1984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Предметные 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области</w:t>
            </w:r>
          </w:p>
        </w:tc>
        <w:tc>
          <w:tcPr>
            <w:tcW w:w="2874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Учебные предметы</w:t>
            </w:r>
          </w:p>
        </w:tc>
        <w:tc>
          <w:tcPr>
            <w:tcW w:w="211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Х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224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ХΙ</w:t>
            </w:r>
          </w:p>
        </w:tc>
        <w:tc>
          <w:tcPr>
            <w:tcW w:w="126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Всего</w:t>
            </w:r>
          </w:p>
        </w:tc>
      </w:tr>
      <w:tr>
        <w:trPr>
          <w:trHeight w:val="247" w:hRule="atLeast"/>
        </w:trPr>
        <w:tc>
          <w:tcPr>
            <w:tcW w:w="1984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28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12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Часов в неделю</w:t>
            </w:r>
          </w:p>
        </w:tc>
        <w:tc>
          <w:tcPr>
            <w:tcW w:w="98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Часов за год</w:t>
            </w:r>
          </w:p>
        </w:tc>
        <w:tc>
          <w:tcPr>
            <w:tcW w:w="112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Часов в неделю</w:t>
            </w:r>
          </w:p>
        </w:tc>
        <w:tc>
          <w:tcPr>
            <w:tcW w:w="112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Часов за год</w:t>
            </w:r>
          </w:p>
        </w:tc>
        <w:tc>
          <w:tcPr>
            <w:tcW w:w="126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Неделя/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>
        <w:trPr>
          <w:trHeight w:val="222" w:hRule="atLeast"/>
        </w:trPr>
        <w:tc>
          <w:tcPr>
            <w:tcW w:w="1984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val="auto"/>
                <w:sz w:val="22"/>
                <w:szCs w:val="22"/>
              </w:rPr>
              <w:t>Русский язык и литература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Русский язык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4/136</w:t>
            </w:r>
          </w:p>
        </w:tc>
      </w:tr>
      <w:tr>
        <w:trPr>
          <w:trHeight w:val="407" w:hRule="atLeast"/>
        </w:trPr>
        <w:tc>
          <w:tcPr>
            <w:tcW w:w="1984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24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themeColor="accent1" w:themeShade="bf" w:val="auto"/>
                <w:sz w:val="22"/>
                <w:szCs w:val="22"/>
              </w:rPr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Литература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6/204</w:t>
            </w:r>
          </w:p>
        </w:tc>
      </w:tr>
      <w:tr>
        <w:trPr>
          <w:trHeight w:val="568" w:hRule="atLeast"/>
        </w:trPr>
        <w:tc>
          <w:tcPr>
            <w:tcW w:w="198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val="auto"/>
                <w:sz w:val="22"/>
                <w:szCs w:val="22"/>
              </w:rPr>
              <w:t>Иностранные языки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Иностранный язык 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(английский) 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6/204</w:t>
            </w:r>
          </w:p>
        </w:tc>
      </w:tr>
      <w:tr>
        <w:trPr>
          <w:trHeight w:val="247" w:hRule="atLeast"/>
        </w:trPr>
        <w:tc>
          <w:tcPr>
            <w:tcW w:w="1984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val="auto"/>
                <w:sz w:val="22"/>
                <w:szCs w:val="22"/>
              </w:rPr>
              <w:t>Математика и информатика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Алгебра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 (У)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136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 (У)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136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8/272</w:t>
            </w:r>
          </w:p>
        </w:tc>
      </w:tr>
      <w:tr>
        <w:trPr>
          <w:trHeight w:val="247" w:hRule="atLeast"/>
        </w:trPr>
        <w:tc>
          <w:tcPr>
            <w:tcW w:w="1984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themeColor="accent1" w:themeShade="bf" w:val="auto"/>
                <w:sz w:val="22"/>
                <w:szCs w:val="22"/>
              </w:rPr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Геометрия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3(У)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3(У)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6/204</w:t>
            </w:r>
          </w:p>
        </w:tc>
      </w:tr>
      <w:tr>
        <w:trPr>
          <w:trHeight w:val="247" w:hRule="atLeast"/>
        </w:trPr>
        <w:tc>
          <w:tcPr>
            <w:tcW w:w="1984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themeColor="accent1" w:themeShade="bf" w:val="auto"/>
                <w:sz w:val="22"/>
                <w:szCs w:val="22"/>
              </w:rPr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Вероятность и статистика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1(У)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1(У)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2/68</w:t>
            </w:r>
          </w:p>
        </w:tc>
      </w:tr>
      <w:tr>
        <w:trPr>
          <w:trHeight w:val="333" w:hRule="atLeast"/>
        </w:trPr>
        <w:tc>
          <w:tcPr>
            <w:tcW w:w="1984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24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themeColor="accent1" w:themeShade="bf" w:val="auto"/>
                <w:sz w:val="22"/>
                <w:szCs w:val="22"/>
              </w:rPr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Информатика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 (У)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136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 (У)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136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8/272</w:t>
            </w:r>
          </w:p>
        </w:tc>
      </w:tr>
      <w:tr>
        <w:trPr>
          <w:trHeight w:val="247" w:hRule="atLeast"/>
        </w:trPr>
        <w:tc>
          <w:tcPr>
            <w:tcW w:w="1984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24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val="auto"/>
                <w:sz w:val="22"/>
                <w:szCs w:val="22"/>
              </w:rPr>
              <w:t>Общественные науки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История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4/136</w:t>
            </w:r>
          </w:p>
        </w:tc>
      </w:tr>
      <w:tr>
        <w:trPr>
          <w:trHeight w:val="247" w:hRule="atLeast"/>
        </w:trPr>
        <w:tc>
          <w:tcPr>
            <w:tcW w:w="1984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24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themeColor="accent1" w:themeShade="bf" w:val="auto"/>
                <w:sz w:val="22"/>
                <w:szCs w:val="22"/>
              </w:rPr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Обществознание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4/136</w:t>
            </w:r>
          </w:p>
        </w:tc>
      </w:tr>
      <w:tr>
        <w:trPr>
          <w:trHeight w:val="316" w:hRule="atLeast"/>
        </w:trPr>
        <w:tc>
          <w:tcPr>
            <w:tcW w:w="1984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24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themeColor="accent1" w:themeShade="bf" w:val="auto"/>
                <w:sz w:val="22"/>
                <w:szCs w:val="22"/>
              </w:rPr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География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2/68</w:t>
            </w:r>
          </w:p>
        </w:tc>
      </w:tr>
      <w:tr>
        <w:trPr>
          <w:trHeight w:val="247" w:hRule="atLeast"/>
        </w:trPr>
        <w:tc>
          <w:tcPr>
            <w:tcW w:w="1984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24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val="auto"/>
                <w:sz w:val="22"/>
                <w:szCs w:val="22"/>
              </w:rPr>
              <w:t>Естественные науки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Физика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4/136</w:t>
            </w:r>
          </w:p>
        </w:tc>
      </w:tr>
      <w:tr>
        <w:trPr>
          <w:trHeight w:val="247" w:hRule="atLeast"/>
        </w:trPr>
        <w:tc>
          <w:tcPr>
            <w:tcW w:w="1984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24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themeColor="accent1" w:themeShade="bf" w:val="auto"/>
                <w:sz w:val="22"/>
                <w:szCs w:val="22"/>
              </w:rPr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Химия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2/68</w:t>
            </w:r>
          </w:p>
        </w:tc>
      </w:tr>
      <w:tr>
        <w:trPr>
          <w:trHeight w:val="315" w:hRule="atLeast"/>
        </w:trPr>
        <w:tc>
          <w:tcPr>
            <w:tcW w:w="1984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24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themeColor="accent1" w:themeShade="bf" w:val="auto"/>
                <w:sz w:val="22"/>
                <w:szCs w:val="22"/>
              </w:rPr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Биология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2/68</w:t>
            </w:r>
          </w:p>
        </w:tc>
      </w:tr>
      <w:tr>
        <w:trPr>
          <w:trHeight w:val="702" w:hRule="atLeast"/>
        </w:trPr>
        <w:tc>
          <w:tcPr>
            <w:tcW w:w="198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val="auto"/>
                <w:sz w:val="22"/>
                <w:szCs w:val="22"/>
              </w:rPr>
              <w:t xml:space="preserve">Физическая культура 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Физическая культура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4/136</w:t>
            </w:r>
          </w:p>
        </w:tc>
      </w:tr>
      <w:tr>
        <w:trPr>
          <w:trHeight w:val="335" w:hRule="atLeast"/>
        </w:trPr>
        <w:tc>
          <w:tcPr>
            <w:tcW w:w="198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val="auto"/>
                <w:sz w:val="22"/>
                <w:szCs w:val="22"/>
              </w:rPr>
              <w:t>Основы безопасности и защиты Родины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Основы безопасности и защиты Родины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(Б)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(Б)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2/68</w:t>
            </w:r>
          </w:p>
        </w:tc>
      </w:tr>
      <w:tr>
        <w:trPr>
          <w:trHeight w:val="335" w:hRule="atLeast"/>
        </w:trPr>
        <w:tc>
          <w:tcPr>
            <w:tcW w:w="198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eading1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color w:val="auto"/>
                <w:sz w:val="22"/>
                <w:szCs w:val="22"/>
              </w:rPr>
              <w:t>-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Индивидуальный проект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2/68</w:t>
            </w:r>
          </w:p>
        </w:tc>
      </w:tr>
      <w:tr>
        <w:trPr>
          <w:trHeight w:val="236" w:hRule="atLeast"/>
        </w:trPr>
        <w:tc>
          <w:tcPr>
            <w:tcW w:w="4858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Часть, формируемая участниками ОО</w:t>
            </w:r>
          </w:p>
        </w:tc>
        <w:tc>
          <w:tcPr>
            <w:tcW w:w="1129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88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22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66" w:type="dxa"/>
            <w:tcBorders>
              <w:right w:val="single" w:sz="18" w:space="0" w:color="000000"/>
            </w:tcBorders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36" w:hRule="atLeast"/>
        </w:trPr>
        <w:tc>
          <w:tcPr>
            <w:tcW w:w="4858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Профессиональное обучение «Чертежник»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2/68</w:t>
            </w:r>
          </w:p>
        </w:tc>
      </w:tr>
      <w:tr>
        <w:trPr>
          <w:trHeight w:val="236" w:hRule="atLeast"/>
        </w:trPr>
        <w:tc>
          <w:tcPr>
            <w:tcW w:w="4858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34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1156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34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1156</w:t>
            </w:r>
          </w:p>
        </w:tc>
        <w:tc>
          <w:tcPr>
            <w:tcW w:w="1266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68/2312</w:t>
            </w:r>
          </w:p>
        </w:tc>
      </w:tr>
      <w:tr>
        <w:trPr>
          <w:trHeight w:val="557" w:hRule="atLeast"/>
          <w:cantSplit w:val="true"/>
        </w:trPr>
        <w:tc>
          <w:tcPr>
            <w:tcW w:w="4858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Максимальный объем учебной нагрузки обучающихся при 5-дневной учебной неделе</w:t>
            </w:r>
          </w:p>
          <w:p>
            <w:pPr>
              <w:pStyle w:val="Normal"/>
              <w:widowControl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1156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1156</w:t>
            </w:r>
          </w:p>
        </w:tc>
        <w:tc>
          <w:tcPr>
            <w:tcW w:w="1266" w:type="dxa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70" w:hRule="atLeast"/>
          <w:cantSplit w:val="true"/>
        </w:trPr>
        <w:tc>
          <w:tcPr>
            <w:tcW w:w="4858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Максимальный объем годовой учебной нагрузки за 34 недели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ascii="Calibri" w:hAnsi="Calibri"/>
                <w:b/>
                <w:bCs/>
                <w:sz w:val="22"/>
                <w:szCs w:val="22"/>
                <w:lang w:eastAsia="en-US"/>
              </w:rPr>
            </w:r>
          </w:p>
        </w:tc>
        <w:tc>
          <w:tcPr>
            <w:tcW w:w="2117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1156</w:t>
            </w:r>
          </w:p>
        </w:tc>
        <w:tc>
          <w:tcPr>
            <w:tcW w:w="2247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1156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2312</w:t>
            </w:r>
          </w:p>
        </w:tc>
      </w:tr>
    </w:tbl>
    <w:p>
      <w:pPr>
        <w:pStyle w:val="BodyText"/>
        <w:jc w:val="left"/>
        <w:rPr>
          <w:b/>
          <w:sz w:val="24"/>
        </w:rPr>
      </w:pPr>
      <w:r>
        <w:rPr>
          <w:b/>
          <w:sz w:val="24"/>
        </w:rPr>
      </w:r>
    </w:p>
    <w:p>
      <w:pPr>
        <w:pStyle w:val="BodyText"/>
        <w:ind w:left="108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Формы промежуточной и итоговой аттестации:</w:t>
      </w:r>
    </w:p>
    <w:p>
      <w:pPr>
        <w:pStyle w:val="Normal"/>
        <w:shd w:val="clear" w:color="auto" w:fill="FFFF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Основные формы промежуточной и итоговой  аттестации:</w:t>
      </w:r>
    </w:p>
    <w:p>
      <w:pPr>
        <w:sectPr>
          <w:type w:val="nextPage"/>
          <w:pgSz w:w="11906" w:h="16838"/>
          <w:pgMar w:left="709" w:right="566" w:gutter="0" w:header="0" w:top="568" w:footer="0" w:bottom="142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ListParagraph"/>
        <w:numPr>
          <w:ilvl w:val="0"/>
          <w:numId w:val="4"/>
        </w:numPr>
        <w:shd w:val="clear" w:color="auto" w:fill="FFFF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Диктант с грамматическим заданием</w:t>
      </w:r>
    </w:p>
    <w:p>
      <w:pPr>
        <w:pStyle w:val="ListParagraph"/>
        <w:numPr>
          <w:ilvl w:val="0"/>
          <w:numId w:val="3"/>
        </w:numPr>
        <w:shd w:val="clear" w:color="auto" w:fill="FFFFFF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Контрольная работа</w:t>
      </w:r>
    </w:p>
    <w:p>
      <w:pPr>
        <w:pStyle w:val="ListParagraph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Самостоятельная работа</w:t>
      </w:r>
    </w:p>
    <w:p>
      <w:pPr>
        <w:pStyle w:val="ListParagraph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Зачет</w:t>
      </w:r>
      <w:r>
        <w:rPr>
          <w:color w:val="000000"/>
          <w:sz w:val="22"/>
          <w:szCs w:val="22"/>
        </w:rPr>
        <w:t xml:space="preserve"> (письменный или устный)</w:t>
      </w:r>
    </w:p>
    <w:p>
      <w:pPr>
        <w:pStyle w:val="ListParagraph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Практическая работа</w:t>
      </w:r>
    </w:p>
    <w:p>
      <w:pPr>
        <w:pStyle w:val="ListParagraph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Изложение</w:t>
      </w:r>
    </w:p>
    <w:p>
      <w:pPr>
        <w:pStyle w:val="ListParagraph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Сочинение</w:t>
      </w:r>
    </w:p>
    <w:p>
      <w:pPr>
        <w:pStyle w:val="ListParagraph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Тестовая работа</w:t>
      </w:r>
    </w:p>
    <w:p>
      <w:pPr>
        <w:pStyle w:val="ListParagraph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Защита реферата</w:t>
      </w:r>
    </w:p>
    <w:p>
      <w:pPr>
        <w:pStyle w:val="ListParagraph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Проектная работа</w:t>
      </w:r>
    </w:p>
    <w:p>
      <w:pPr>
        <w:pStyle w:val="ListParagraph"/>
        <w:numPr>
          <w:ilvl w:val="0"/>
          <w:numId w:val="2"/>
        </w:numPr>
        <w:shd w:val="clear" w:color="auto" w:fill="FFFFFF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Лабораторная работа</w:t>
      </w:r>
    </w:p>
    <w:p>
      <w:pPr>
        <w:sectPr>
          <w:type w:val="continuous"/>
          <w:pgSz w:w="11906" w:h="16838"/>
          <w:pgMar w:left="709" w:right="566" w:gutter="0" w:header="0" w:top="568" w:footer="0" w:bottom="142"/>
          <w:cols w:num="2" w:space="720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Дополнительно в качестве форм промежуточной аттестации могут быть зачтены ВПР, РПР и федеральные тренировочные тестирования.</w:t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  <w:t>Сроки освоения образовательных программ распределены по 2-м учебным полугодиям с перерывом на каникулы следующим образом:</w:t>
      </w:r>
    </w:p>
    <w:tbl>
      <w:tblPr>
        <w:tblW w:w="1077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1135"/>
        <w:gridCol w:w="1133"/>
        <w:gridCol w:w="992"/>
        <w:gridCol w:w="992"/>
        <w:gridCol w:w="5533"/>
      </w:tblGrid>
      <w:tr>
        <w:trPr>
          <w:trHeight w:val="595" w:hRule="atLeast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Период</w:t>
            </w:r>
          </w:p>
          <w:p>
            <w:pPr>
              <w:pStyle w:val="Normal"/>
              <w:widowControl w:val="false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Класс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 полу-годие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полу-годие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ГИА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уч. нед.</w:t>
            </w:r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Промежуточная и итоговая аттестация</w:t>
            </w:r>
          </w:p>
        </w:tc>
      </w:tr>
      <w:tr>
        <w:trPr>
          <w:trHeight w:val="227" w:hRule="atLeast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 недель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недель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sz w:val="22"/>
                <w:szCs w:val="22"/>
                <w:vertAlign w:val="superscript"/>
              </w:rPr>
            </w:pPr>
            <w:r>
              <w:rPr>
                <w:b/>
                <w:sz w:val="22"/>
                <w:szCs w:val="22"/>
              </w:rPr>
              <w:t>По итогам Ι полугодия (5-балльное оценивание): русский язык, литература, математика, физика, химия, география, биология, история, обществознание, английский язык, ОБЗР – письменный или устный контроль знаний. Мониторинг в форме ВПР (апрель-май) может быть зачтен в качестве итогового контроля за год. По предметам без ВПР или при необходимости доп. контроля - аналог итогового контроля Ι полугодия*</w:t>
            </w:r>
            <w:r>
              <w:rPr>
                <w:b/>
                <w:sz w:val="22"/>
                <w:szCs w:val="22"/>
                <w:vertAlign w:val="superscript"/>
              </w:rPr>
              <w:t>СОО</w:t>
            </w:r>
          </w:p>
        </w:tc>
      </w:tr>
      <w:tr>
        <w:trPr>
          <w:trHeight w:val="1377" w:hRule="atLeast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 недель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недель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до </w:t>
            </w:r>
          </w:p>
          <w:p>
            <w:pPr>
              <w:pStyle w:val="Normal"/>
              <w:widowControl w:val="false"/>
              <w:ind w:firstLine="113"/>
              <w:jc w:val="center"/>
              <w:rPr>
                <w:b/>
                <w:sz w:val="22"/>
                <w:szCs w:val="22"/>
                <w:vertAlign w:val="superscript"/>
              </w:rPr>
            </w:pPr>
            <w:r>
              <w:rPr>
                <w:b/>
                <w:sz w:val="22"/>
                <w:szCs w:val="22"/>
              </w:rPr>
              <w:t>4*</w:t>
            </w:r>
            <w:r>
              <w:rPr>
                <w:b/>
                <w:sz w:val="22"/>
                <w:szCs w:val="22"/>
                <w:vertAlign w:val="superscript"/>
              </w:rPr>
              <w:t>ГИА11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113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 38</w:t>
            </w:r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 итогам Ι полугодия (5-балльное оценивание): русский язык, литература, математика, физика, химия, география, биология, история, обществознание, английский язык, ОБЗР – письменный или устный контроль знаний*</w:t>
            </w:r>
            <w:r>
              <w:rPr>
                <w:b/>
                <w:sz w:val="22"/>
                <w:szCs w:val="22"/>
                <w:vertAlign w:val="superscript"/>
              </w:rPr>
              <w:t>СОО</w:t>
            </w:r>
            <w:r>
              <w:rPr>
                <w:b/>
                <w:sz w:val="22"/>
                <w:szCs w:val="22"/>
              </w:rPr>
              <w:t xml:space="preserve">. </w:t>
            </w:r>
          </w:p>
          <w:p>
            <w:pPr>
              <w:pStyle w:val="Normal"/>
              <w:widowControl w:val="false"/>
              <w:jc w:val="both"/>
              <w:rPr>
                <w:b/>
                <w:sz w:val="22"/>
                <w:szCs w:val="22"/>
                <w:vertAlign w:val="superscript"/>
              </w:rPr>
            </w:pPr>
            <w:r>
              <w:rPr>
                <w:b/>
                <w:sz w:val="22"/>
                <w:szCs w:val="22"/>
              </w:rPr>
              <w:t>По итогам года – ГИА*</w:t>
            </w:r>
            <w:r>
              <w:rPr>
                <w:b/>
                <w:sz w:val="22"/>
                <w:szCs w:val="22"/>
                <w:vertAlign w:val="superscript"/>
              </w:rPr>
              <w:t>ГИА11</w:t>
            </w:r>
          </w:p>
        </w:tc>
      </w:tr>
    </w:tbl>
    <w:p>
      <w:pPr>
        <w:pStyle w:val="Normal"/>
        <w:ind w:left="-426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jc w:val="both"/>
        <w:rPr>
          <w:b/>
          <w:sz w:val="22"/>
          <w:szCs w:val="22"/>
        </w:rPr>
      </w:pPr>
      <w:r>
        <w:rPr>
          <w:b/>
        </w:rPr>
        <w:t>*</w:t>
      </w:r>
      <w:r>
        <w:rPr>
          <w:b/>
          <w:vertAlign w:val="superscript"/>
        </w:rPr>
        <w:t>СОО</w:t>
      </w:r>
      <w:r>
        <w:rPr>
          <w:vertAlign w:val="superscript"/>
        </w:rPr>
        <w:t xml:space="preserve"> </w:t>
      </w:r>
      <w:r>
        <w:rPr>
          <w:sz w:val="22"/>
          <w:szCs w:val="22"/>
        </w:rPr>
        <w:t>По остальным предметам учебного плана (кроме указанных) промежуточная аттестация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проводится на основании текущих результатов или по контрольным процедурам на усмотрение учителя. Форма контроля определяется рабочей программой.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sz w:val="22"/>
          <w:szCs w:val="22"/>
        </w:rPr>
        <w:t>*</w:t>
      </w:r>
      <w:r>
        <w:rPr>
          <w:b/>
          <w:sz w:val="22"/>
          <w:szCs w:val="22"/>
          <w:vertAlign w:val="superscript"/>
        </w:rPr>
        <w:t>ГИА11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Государственная (итоговая) аттестация обучающихся 11 классов проводится в сроки и в порядке, установленными нормативными актами МП РФ, МО Тверской области, УОКМО.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Выдача аттестатов выпускникам 11 класса  до 30 июня 2026 г.</w:t>
      </w:r>
    </w:p>
    <w:sectPr>
      <w:type w:val="continuous"/>
      <w:pgSz w:w="11906" w:h="16838"/>
      <w:pgMar w:left="709" w:right="566" w:gutter="0" w:header="0" w:top="568" w:footer="0" w:bottom="142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Segoe UI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Cambria">
    <w:charset w:val="01"/>
    <w:family w:val="roman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a60f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1a60f1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paragraph" w:styleId="Heading2">
    <w:name w:val="heading 2"/>
    <w:basedOn w:val="Normal"/>
    <w:link w:val="2"/>
    <w:uiPriority w:val="9"/>
    <w:semiHidden/>
    <w:unhideWhenUsed/>
    <w:qFormat/>
    <w:rsid w:val="001a60f1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2 Знак"/>
    <w:basedOn w:val="DefaultParagraphFont"/>
    <w:uiPriority w:val="9"/>
    <w:semiHidden/>
    <w:qFormat/>
    <w:rsid w:val="001a60f1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  <w:lang w:eastAsia="ru-RU"/>
    </w:rPr>
  </w:style>
  <w:style w:type="character" w:styleId="Style12" w:customStyle="1">
    <w:name w:val="Основной текст Знак"/>
    <w:basedOn w:val="DefaultParagraphFont"/>
    <w:semiHidden/>
    <w:qFormat/>
    <w:rsid w:val="001a60f1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3" w:customStyle="1">
    <w:name w:val="Заголовок Знак"/>
    <w:basedOn w:val="DefaultParagraphFont"/>
    <w:qFormat/>
    <w:rsid w:val="001a60f1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1" w:customStyle="1">
    <w:name w:val="Заголовок 1 Знак"/>
    <w:basedOn w:val="DefaultParagraphFont"/>
    <w:uiPriority w:val="9"/>
    <w:qFormat/>
    <w:rsid w:val="001a60f1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  <w:lang w:eastAsia="ru-RU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77a38"/>
    <w:rPr>
      <w:rFonts w:ascii="Segoe UI" w:hAnsi="Segoe UI" w:eastAsia="Times New Roman" w:cs="Segoe UI"/>
      <w:sz w:val="18"/>
      <w:szCs w:val="18"/>
      <w:lang w:eastAsia="ru-RU"/>
    </w:rPr>
  </w:style>
  <w:style w:type="character" w:styleId="Style15" w:customStyle="1">
    <w:name w:val="Гипертекстовая ссылка"/>
    <w:basedOn w:val="DefaultParagraphFont"/>
    <w:uiPriority w:val="99"/>
    <w:qFormat/>
    <w:rsid w:val="005a5315"/>
    <w:rPr>
      <w:color w:val="106BBE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semiHidden/>
    <w:unhideWhenUsed/>
    <w:rsid w:val="001a60f1"/>
    <w:pPr>
      <w:jc w:val="both"/>
    </w:pPr>
    <w:rPr>
      <w:sz w:val="28"/>
    </w:rPr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</w:rPr>
  </w:style>
  <w:style w:type="paragraph" w:styleId="Style17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rsid w:val="001a60f1"/>
    <w:pPr>
      <w:jc w:val="center"/>
    </w:pPr>
    <w:rPr>
      <w:b/>
      <w:bCs/>
      <w:sz w:val="32"/>
    </w:rPr>
  </w:style>
  <w:style w:type="paragraph" w:styleId="IndexHeading">
    <w:name w:val="index heading"/>
    <w:basedOn w:val="Normal"/>
    <w:qFormat/>
    <w:pPr>
      <w:suppressLineNumbers/>
    </w:pPr>
    <w:rPr>
      <w:rFonts w:cs="Droid Sans Devanagari"/>
    </w:rPr>
  </w:style>
  <w:style w:type="paragraph" w:styleId="BalloonText">
    <w:name w:val="Balloon Text"/>
    <w:basedOn w:val="Normal"/>
    <w:uiPriority w:val="99"/>
    <w:semiHidden/>
    <w:unhideWhenUsed/>
    <w:qFormat/>
    <w:rsid w:val="00377a38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e152da"/>
    <w:pPr>
      <w:spacing w:before="0" w:after="0"/>
      <w:ind w:left="720"/>
      <w:contextualSpacing/>
    </w:pPr>
    <w:rPr>
      <w:lang w:eastAsia="zh-CN"/>
    </w:rPr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213d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Application>LibreOffice/24.8.5.2$Linux_X86_64 LibreOffice_project/480$Build-2</Application>
  <AppVersion>15.0000</AppVersion>
  <Pages>2</Pages>
  <Words>628</Words>
  <Characters>3723</Characters>
  <CharactersWithSpaces>4492</CharactersWithSpaces>
  <Paragraphs>191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2024-08-30T06:29:00Z</dcterms:created>
  <dc:creator>Татьяна</dc:creator>
  <dc:description/>
  <dc:language>ru-RU</dc:language>
  <cp:lastModifiedBy/>
  <cp:lastPrinted>2025-11-15T10:21:00Z</cp:lastPrinted>
  <dcterms:modified xsi:type="dcterms:W3CDTF">2025-12-18T09:32:04Z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