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ff0"/>
        <w:tblW w:w="1054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545"/>
      </w:tblGrid>
      <w:tr>
        <w:trPr/>
        <w:tc>
          <w:tcPr>
            <w:tcW w:w="1054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t>УТВЕРЖДЕНО</w:t>
              <w:br/>
              <w:t xml:space="preserve">приказом </w:t>
            </w: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t>директора МОУ Горицкая СОШ. «Образовательный центр»</w:t>
            </w: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br/>
              <w:t>от «</w:t>
            </w: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t xml:space="preserve">24 </w:t>
            </w: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t xml:space="preserve">» </w:t>
            </w: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t xml:space="preserve">августа </w:t>
            </w: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t xml:space="preserve">2026 г. № </w:t>
            </w: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  <w:t>34 пар 2</w:t>
            </w:r>
          </w:p>
        </w:tc>
      </w:tr>
    </w:tbl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  <w:t>МИНИСТЕРСТВО ПРОСВЕЩЕНИЯ РОССИЙСКОЙ ФЕДЕРАЦИИ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  <w:t>Министерство образования Тверской области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  <w:t>Управление образования администрации Кимрского МО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b/>
          <w:sz w:val="30"/>
          <w:lang w:val="ru-RU"/>
        </w:rPr>
        <w:t>РАБОЧАЯ ПРОГРАММА</w:t>
        <w:br/>
        <w:t xml:space="preserve">курса внеурочной деятельности </w:t>
        <w:br/>
        <w:t xml:space="preserve">или 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  <w:t>Учебного курса части учебного плана, формируемой участниками образовательных отношений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b/>
          <w:sz w:val="28"/>
          <w:lang w:val="ru-RU"/>
        </w:rPr>
        <w:t>«ФИНАНСОВАЯ ГРАМОТНОСТЬ»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sz w:val="24"/>
          <w:lang w:val="ru-RU"/>
        </w:rPr>
        <w:t>для обучающихся [1, 2, 3, 4] классов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  <w:t>2026/2027 учебный год</w:t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100"/>
        <w:jc w:val="center"/>
        <w:rPr>
          <w:lang w:val="ru-RU"/>
        </w:rPr>
      </w:pPr>
      <w:r>
        <w:rPr>
          <w:lang w:val="ru-RU"/>
        </w:rPr>
        <w:t>с.Горицы</w:t>
      </w:r>
      <w:r>
        <w:rPr>
          <w:lang w:val="ru-RU"/>
        </w:rPr>
        <w:t>, 2026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Heading1"/>
        <w:spacing w:before="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ПОЯСНИТЕЛЬНАЯ ЗАПИСКА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Рабочая программа разработана в соответствии с Федеральным законом от 29.12.2012 № 273-ФЗ «Об образовании в Российской Федерации»; федеральными государственными образовательными стандартами начального, основного и среднего общего образования; федеральными образовательными программами соответствующего уровня общего образования; приказом Минпросвещения России от 10.11.2025 № 808 (с учётом вносимых им изменений); приказом Минпросвещения России от 15.07.2026 № 501 о внесении изменений в перечень электронных образовательных ресурсов; СП 2.4.2.4283-26, действующими с 01.09.2026; СанПиН 1.2.3685-21; основной образовательной программой и учебным планом образовательной организации.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Курс имеет прикладную направленность и формирует у обучающихся опыт ответственного финансового поведения. Он может реализовываться как учебный курс ЧФУ либо как курс внеурочной деятельности на основании решения образовательной организации и её учебного плана (плана внеурочной деятельности).</w:t>
      </w:r>
    </w:p>
    <w:p>
      <w:pPr>
        <w:pStyle w:val="Heading1"/>
        <w:spacing w:before="20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ОБЩАЯ ХАРАКТЕРИСТИКА КУРСА «ФИНАНСОВАЯ ГРАМОТНОСТЬ»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Содержание курса объединяет вопросы личного и семейного бюджета, сбережений, банковских услуг, финансовой безопасности, прав потребителя, налогов, страхования, труда и предпринимательства. Формы занятий: беседа, деловая игра, практикум, разбор жизненной ситуации, работа с цифровыми ресурсами, мини-проект.</w:t>
      </w:r>
    </w:p>
    <w:p>
      <w:pPr>
        <w:pStyle w:val="Heading1"/>
        <w:spacing w:before="20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ЦЕЛИ ИЗУЧЕНИЯ КУРСА</w:t>
      </w:r>
    </w:p>
    <w:p>
      <w:pPr>
        <w:pStyle w:val="Normal"/>
        <w:spacing w:before="0" w:after="40"/>
        <w:ind w:firstLine="567"/>
        <w:rPr>
          <w:lang w:val="ru-RU"/>
        </w:rPr>
      </w:pPr>
      <w:r>
        <w:rPr>
          <w:lang w:val="ru-RU"/>
        </w:rPr>
        <w:t>формирование основ финансовой культуры и ответственного финансового поведения;</w:t>
      </w:r>
    </w:p>
    <w:p>
      <w:pPr>
        <w:pStyle w:val="Normal"/>
        <w:spacing w:before="0" w:after="40"/>
        <w:ind w:firstLine="567"/>
        <w:rPr>
          <w:lang w:val="ru-RU"/>
        </w:rPr>
      </w:pPr>
      <w:r>
        <w:rPr>
          <w:lang w:val="ru-RU"/>
        </w:rPr>
        <w:t>развитие умения ставить финансовые цели, планировать доходы и расходы, оценивать варианты решений;</w:t>
      </w:r>
    </w:p>
    <w:p>
      <w:pPr>
        <w:pStyle w:val="Normal"/>
        <w:spacing w:before="0" w:after="40"/>
        <w:ind w:firstLine="567"/>
        <w:rPr>
          <w:lang w:val="ru-RU"/>
        </w:rPr>
      </w:pPr>
      <w:r>
        <w:rPr>
          <w:lang w:val="ru-RU"/>
        </w:rPr>
        <w:t>формирование навыков безопасного использования финансовых и цифровых сервисов;</w:t>
      </w:r>
    </w:p>
    <w:p>
      <w:pPr>
        <w:pStyle w:val="Normal"/>
        <w:spacing w:before="0" w:after="40"/>
        <w:ind w:firstLine="567"/>
        <w:rPr>
          <w:lang w:val="ru-RU"/>
        </w:rPr>
      </w:pPr>
      <w:r>
        <w:rPr>
          <w:lang w:val="ru-RU"/>
        </w:rPr>
        <w:t>развитие готовности применять знания в повседневной жизни и учебно-проектной деятельности.</w:t>
      </w:r>
    </w:p>
    <w:p>
      <w:pPr>
        <w:pStyle w:val="Heading1"/>
        <w:spacing w:before="20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МЕСТО КУРСА В УЧЕБНОМ ПЛАНЕ (ПЛАНЕ ВНЕУРОЧНОЙ ДЕЯТЕЛЬНОСТИ)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Рекомендуемый объём — 1 час в неделю, 34 часа в год: всего 136 часов за уровень (1, 2, 3, 4 классы). Допускается реализация в ином объёме, установленном учебным планом / планом внеурочной деятельности; в этом случае тематическое и поурочное планирование корректируется пропорционально без изменения планируемых результатов.</w:t>
      </w:r>
    </w:p>
    <w:p>
      <w:pPr>
        <w:pStyle w:val="Heading1"/>
        <w:spacing w:before="20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СОДЕРЖАНИЕ КУРСА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Личные финансы и бюджет. Доходы, расходы, цели, сбережения.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Финансовые организации и продукты. Банк, счёт, вклад, карта, платежи; в старших классах — кредит, инвестиции, пенсионные накопления.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Потребитель и финансовая безопасность. Цена, договор, права потребителя, страхование, налоги, защита от мошенничества.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Труд, предпринимательство и проект. Источники доходов, бизнес-идея, финансовый план, презентация решения.</w:t>
      </w:r>
    </w:p>
    <w:p>
      <w:pPr>
        <w:pStyle w:val="Heading1"/>
        <w:spacing w:before="20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ПЛАНИРУЕМЫЕ ОБРАЗОВАТЕЛЬНЫЕ РЕЗУЛЬТАТЫ</w:t>
      </w:r>
    </w:p>
    <w:p>
      <w:pPr>
        <w:pStyle w:val="Heading2"/>
        <w:spacing w:before="200" w:after="120"/>
        <w:rPr>
          <w:lang w:val="ru-RU"/>
        </w:rPr>
      </w:pPr>
      <w:r>
        <w:rPr>
          <w:rFonts w:ascii="Times New Roman" w:hAnsi="Times New Roman"/>
          <w:sz w:val="24"/>
          <w:lang w:val="ru-RU"/>
        </w:rPr>
        <w:t>Личностные результаты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Осознание ценности труда и ответственного отношения к деньгам; готовность к разумному потреблению; неприятие финансового мошенничества; уважение к правам других участников финансовых отношений.</w:t>
      </w:r>
    </w:p>
    <w:p>
      <w:pPr>
        <w:pStyle w:val="Heading2"/>
        <w:spacing w:before="200" w:after="120"/>
        <w:rPr>
          <w:lang w:val="ru-RU"/>
        </w:rPr>
      </w:pPr>
      <w:r>
        <w:rPr>
          <w:rFonts w:ascii="Times New Roman" w:hAnsi="Times New Roman"/>
          <w:sz w:val="24"/>
          <w:lang w:val="ru-RU"/>
        </w:rPr>
        <w:t>Метапредметные результаты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Умение искать и критически оценивать информацию, сравнивать варианты, выполнять расчёты, работать в группе, представлять результат, применять правила цифровой безопасности.</w:t>
      </w:r>
    </w:p>
    <w:p>
      <w:pPr>
        <w:pStyle w:val="Heading2"/>
        <w:spacing w:before="200" w:after="120"/>
        <w:rPr>
          <w:lang w:val="ru-RU"/>
        </w:rPr>
      </w:pPr>
      <w:r>
        <w:rPr>
          <w:rFonts w:ascii="Times New Roman" w:hAnsi="Times New Roman"/>
          <w:sz w:val="24"/>
          <w:lang w:val="ru-RU"/>
        </w:rPr>
        <w:t>Предметные результаты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Обучающийся объясняет назначение денег и финансовых институтов; различает доходы, расходы и сбережения; составляет простой финансовый план; выбирает безопасные способы расчётов; распознаёт признаки мошенничества; решает практические финансовые задачи в соответствии с возрастом.</w:t>
      </w:r>
    </w:p>
    <w:p>
      <w:pPr>
        <w:pStyle w:val="Normal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Heading1"/>
        <w:spacing w:before="0" w:after="120"/>
        <w:rPr/>
      </w:pPr>
      <w:r>
        <w:rPr>
          <w:rFonts w:ascii="Times New Roman" w:hAnsi="Times New Roman"/>
          <w:sz w:val="26"/>
        </w:rPr>
        <w:t>ТЕМАТИЧЕСКОЕ ПЛАНИРОВАНИЕ. 1 КЛАСС</w:t>
      </w:r>
    </w:p>
    <w:tbl>
      <w:tblPr>
        <w:tblStyle w:val="aff0"/>
        <w:tblW w:w="952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3"/>
        <w:gridCol w:w="2663"/>
        <w:gridCol w:w="680"/>
        <w:gridCol w:w="851"/>
        <w:gridCol w:w="906"/>
        <w:gridCol w:w="3969"/>
      </w:tblGrid>
      <w:tr>
        <w:trPr/>
        <w:tc>
          <w:tcPr>
            <w:tcW w:w="45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266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Раздел</w:t>
            </w:r>
          </w:p>
        </w:tc>
        <w:tc>
          <w:tcPr>
            <w:tcW w:w="68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Всего часов</w:t>
            </w:r>
          </w:p>
        </w:tc>
        <w:tc>
          <w:tcPr>
            <w:tcW w:w="85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Контрольные работы</w:t>
            </w:r>
          </w:p>
        </w:tc>
        <w:tc>
          <w:tcPr>
            <w:tcW w:w="90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Практические работы</w:t>
            </w:r>
          </w:p>
        </w:tc>
        <w:tc>
          <w:tcPr>
            <w:tcW w:w="3969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Личные финансы и бюджет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Финансовые продукты и услуги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Потребитель и безопасность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Труд, предпринимательство и проект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Повторение, итоговая работа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40"/>
        <w:rPr/>
      </w:pPr>
      <w:r>
        <w:rPr/>
      </w:r>
    </w:p>
    <w:p>
      <w:pPr>
        <w:pStyle w:val="Heading1"/>
        <w:spacing w:before="200" w:after="120"/>
        <w:rPr/>
      </w:pPr>
      <w:r>
        <w:rPr>
          <w:rFonts w:ascii="Times New Roman" w:hAnsi="Times New Roman"/>
          <w:sz w:val="26"/>
        </w:rPr>
        <w:t>ПОУРОЧНОЕ ПЛАНИРОВАНИЕ (КТП). 1 КЛАСС</w:t>
      </w:r>
    </w:p>
    <w:tbl>
      <w:tblPr>
        <w:tblStyle w:val="aff0"/>
        <w:tblW w:w="95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96"/>
        <w:gridCol w:w="3061"/>
        <w:gridCol w:w="452"/>
        <w:gridCol w:w="511"/>
        <w:gridCol w:w="566"/>
        <w:gridCol w:w="1305"/>
        <w:gridCol w:w="3230"/>
      </w:tblGrid>
      <w:tr>
        <w:trPr/>
        <w:tc>
          <w:tcPr>
            <w:tcW w:w="39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306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Тема занятия</w:t>
            </w:r>
          </w:p>
        </w:tc>
        <w:tc>
          <w:tcPr>
            <w:tcW w:w="452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Часы</w:t>
            </w:r>
          </w:p>
        </w:tc>
        <w:tc>
          <w:tcPr>
            <w:tcW w:w="51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Контр.</w:t>
            </w:r>
          </w:p>
        </w:tc>
        <w:tc>
          <w:tcPr>
            <w:tcW w:w="56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Практич.</w:t>
            </w:r>
          </w:p>
        </w:tc>
        <w:tc>
          <w:tcPr>
            <w:tcW w:w="1305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Дата</w:t>
            </w:r>
          </w:p>
        </w:tc>
        <w:tc>
          <w:tcPr>
            <w:tcW w:w="323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Зачем людям нужны деньги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Монеты и банкноты России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Мои желания и потребности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Покупка: цена и выбор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Семейные покупки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Карманные деньги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Как беречь вещи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Доходы семьи: знакомство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Расходы семьи: знакомство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Планируем покупку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Магазин и правила покупателя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Реклама: можно ли ей верить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Безопасность в магазине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Игра «Семейный бюджет»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Повторяем: деньги и покупки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Моя финансовая цель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Что такое сбережения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Копилка и банковский счёт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Зачем нужен банк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Банковская карта: правила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Опасные просьбы незнакомцев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Финансовая безопасность в интернете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Как не потерять деньги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Профессии и труд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 и вознаграждение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Мой первый бюджет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Выбор подарка по бюджету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Благотворительность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Экологичные покупки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Практикум «Умный покупатель»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Проект «Моя копилка целей»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Защита проекта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Итоговая игра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Рефлексия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</w:tbl>
    <w:p>
      <w:pPr>
        <w:pStyle w:val="Normal"/>
        <w:spacing w:before="0" w:after="40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Heading1"/>
        <w:spacing w:before="0" w:after="120"/>
        <w:rPr/>
      </w:pPr>
      <w:r>
        <w:rPr>
          <w:rFonts w:ascii="Times New Roman" w:hAnsi="Times New Roman"/>
          <w:sz w:val="26"/>
        </w:rPr>
        <w:t>ТЕМАТИЧЕСКОЕ ПЛАНИРОВАНИЕ. 2 КЛАСС</w:t>
      </w:r>
    </w:p>
    <w:tbl>
      <w:tblPr>
        <w:tblStyle w:val="aff0"/>
        <w:tblW w:w="952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3"/>
        <w:gridCol w:w="2663"/>
        <w:gridCol w:w="680"/>
        <w:gridCol w:w="851"/>
        <w:gridCol w:w="906"/>
        <w:gridCol w:w="3969"/>
      </w:tblGrid>
      <w:tr>
        <w:trPr/>
        <w:tc>
          <w:tcPr>
            <w:tcW w:w="45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266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Раздел</w:t>
            </w:r>
          </w:p>
        </w:tc>
        <w:tc>
          <w:tcPr>
            <w:tcW w:w="68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Всего часов</w:t>
            </w:r>
          </w:p>
        </w:tc>
        <w:tc>
          <w:tcPr>
            <w:tcW w:w="85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Контрольные работы</w:t>
            </w:r>
          </w:p>
        </w:tc>
        <w:tc>
          <w:tcPr>
            <w:tcW w:w="90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Практические работы</w:t>
            </w:r>
          </w:p>
        </w:tc>
        <w:tc>
          <w:tcPr>
            <w:tcW w:w="3969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Личные финансы и бюджет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Финансовые продукты и услуги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Потребитель и безопасность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Труд, предпринимательство и проект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Повторение, итоговая работа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40"/>
        <w:rPr/>
      </w:pPr>
      <w:r>
        <w:rPr/>
      </w:r>
    </w:p>
    <w:p>
      <w:pPr>
        <w:pStyle w:val="Heading1"/>
        <w:spacing w:before="200" w:after="120"/>
        <w:rPr/>
      </w:pPr>
      <w:r>
        <w:rPr>
          <w:rFonts w:ascii="Times New Roman" w:hAnsi="Times New Roman"/>
          <w:sz w:val="26"/>
        </w:rPr>
        <w:t>ПОУРОЧНОЕ ПЛАНИРОВАНИЕ (КТП). 2 КЛАСС</w:t>
      </w:r>
    </w:p>
    <w:tbl>
      <w:tblPr>
        <w:tblStyle w:val="aff0"/>
        <w:tblW w:w="95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96"/>
        <w:gridCol w:w="3061"/>
        <w:gridCol w:w="452"/>
        <w:gridCol w:w="511"/>
        <w:gridCol w:w="566"/>
        <w:gridCol w:w="1305"/>
        <w:gridCol w:w="3230"/>
      </w:tblGrid>
      <w:tr>
        <w:trPr/>
        <w:tc>
          <w:tcPr>
            <w:tcW w:w="39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306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Тема занятия</w:t>
            </w:r>
          </w:p>
        </w:tc>
        <w:tc>
          <w:tcPr>
            <w:tcW w:w="452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Часы</w:t>
            </w:r>
          </w:p>
        </w:tc>
        <w:tc>
          <w:tcPr>
            <w:tcW w:w="51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Контр.</w:t>
            </w:r>
          </w:p>
        </w:tc>
        <w:tc>
          <w:tcPr>
            <w:tcW w:w="56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Практич.</w:t>
            </w:r>
          </w:p>
        </w:tc>
        <w:tc>
          <w:tcPr>
            <w:tcW w:w="1305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Дата</w:t>
            </w:r>
          </w:p>
        </w:tc>
        <w:tc>
          <w:tcPr>
            <w:tcW w:w="323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Деньги и их назначение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История денег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Российские деньги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Доходы семьи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Расходы семьи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Обязательные и желательные расходы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Семейный бюджет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Карманные деньги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Финансовая цель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Как копить деньги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Банк и его услуги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Банковская карта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Безопасность карты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Финансовые мошенники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Покупатель и продавец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Цена товара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Сравнение цен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Скидки и акции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Реклама и выбор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Чек и гарантия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Права покупателя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Страхование: первое знакомство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Налоги: зачем они нужны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 и доход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Профессии семьи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Предприниматель: кто это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Благотворительность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Финансовая безопасность онлайн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Практикум «Планируем покупки»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Мини-проект «Семейный праздник»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Защита мини-проекта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Повторение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Итоговая диагностика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Рефлексия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</w:tbl>
    <w:p>
      <w:pPr>
        <w:pStyle w:val="Normal"/>
        <w:spacing w:before="0" w:after="40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Heading1"/>
        <w:spacing w:before="0" w:after="120"/>
        <w:rPr/>
      </w:pPr>
      <w:r>
        <w:rPr>
          <w:rFonts w:ascii="Times New Roman" w:hAnsi="Times New Roman"/>
          <w:sz w:val="26"/>
        </w:rPr>
        <w:t>ТЕМАТИЧЕСКОЕ ПЛАНИРОВАНИЕ. 3 КЛАСС</w:t>
      </w:r>
    </w:p>
    <w:tbl>
      <w:tblPr>
        <w:tblStyle w:val="aff0"/>
        <w:tblW w:w="952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3"/>
        <w:gridCol w:w="2663"/>
        <w:gridCol w:w="680"/>
        <w:gridCol w:w="851"/>
        <w:gridCol w:w="906"/>
        <w:gridCol w:w="3969"/>
      </w:tblGrid>
      <w:tr>
        <w:trPr/>
        <w:tc>
          <w:tcPr>
            <w:tcW w:w="45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266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Раздел</w:t>
            </w:r>
          </w:p>
        </w:tc>
        <w:tc>
          <w:tcPr>
            <w:tcW w:w="68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Всего часов</w:t>
            </w:r>
          </w:p>
        </w:tc>
        <w:tc>
          <w:tcPr>
            <w:tcW w:w="85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Контрольные работы</w:t>
            </w:r>
          </w:p>
        </w:tc>
        <w:tc>
          <w:tcPr>
            <w:tcW w:w="90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Практические работы</w:t>
            </w:r>
          </w:p>
        </w:tc>
        <w:tc>
          <w:tcPr>
            <w:tcW w:w="3969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Личные финансы и бюджет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Финансовые продукты и услуги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Потребитель и безопасность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Труд, предпринимательство и проект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Повторение, итоговая работа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40"/>
        <w:rPr/>
      </w:pPr>
      <w:r>
        <w:rPr/>
      </w:r>
    </w:p>
    <w:p>
      <w:pPr>
        <w:pStyle w:val="Heading1"/>
        <w:spacing w:before="200" w:after="120"/>
        <w:rPr/>
      </w:pPr>
      <w:r>
        <w:rPr>
          <w:rFonts w:ascii="Times New Roman" w:hAnsi="Times New Roman"/>
          <w:sz w:val="26"/>
        </w:rPr>
        <w:t>ПОУРОЧНОЕ ПЛАНИРОВАНИЕ (КТП). 3 КЛАСС</w:t>
      </w:r>
    </w:p>
    <w:tbl>
      <w:tblPr>
        <w:tblStyle w:val="aff0"/>
        <w:tblW w:w="95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96"/>
        <w:gridCol w:w="3061"/>
        <w:gridCol w:w="452"/>
        <w:gridCol w:w="511"/>
        <w:gridCol w:w="566"/>
        <w:gridCol w:w="1305"/>
        <w:gridCol w:w="3230"/>
      </w:tblGrid>
      <w:tr>
        <w:trPr/>
        <w:tc>
          <w:tcPr>
            <w:tcW w:w="39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306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Тема занятия</w:t>
            </w:r>
          </w:p>
        </w:tc>
        <w:tc>
          <w:tcPr>
            <w:tcW w:w="452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Часы</w:t>
            </w:r>
          </w:p>
        </w:tc>
        <w:tc>
          <w:tcPr>
            <w:tcW w:w="51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Контр.</w:t>
            </w:r>
          </w:p>
        </w:tc>
        <w:tc>
          <w:tcPr>
            <w:tcW w:w="56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Практич.</w:t>
            </w:r>
          </w:p>
        </w:tc>
        <w:tc>
          <w:tcPr>
            <w:tcW w:w="1305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Дата</w:t>
            </w:r>
          </w:p>
        </w:tc>
        <w:tc>
          <w:tcPr>
            <w:tcW w:w="323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Финансовое планирование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Цели: краткие и долгие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Семейный бюджет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Доходы: виды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Расходы: классификация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Обязательные платежи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Планирование расходов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Сбережения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Банк и вклад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Проценты: наглядно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Банковская карта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Платёжные сервисы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Цифровой след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Защита от мошенников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Права потребителя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Цена и качество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Скидки: выгода или ловушка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Реклама и критическое мышление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Страхование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Налоги и общественные блага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Трудовой доход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Предпринимательство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Бизнес-идея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Благотворительность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Экология и финансы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Практикум «Бюджет семьи»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Кейс «Безопасная покупка»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Кейс «Письмо мошенника»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Проект: финансовая цель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Проект: план накопления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Защита проекта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Повторение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Итоговая работа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Рефлексия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</w:tbl>
    <w:p>
      <w:pPr>
        <w:pStyle w:val="Normal"/>
        <w:spacing w:before="0" w:after="40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Heading1"/>
        <w:spacing w:before="0" w:after="120"/>
        <w:rPr/>
      </w:pPr>
      <w:r>
        <w:rPr>
          <w:rFonts w:ascii="Times New Roman" w:hAnsi="Times New Roman"/>
          <w:sz w:val="26"/>
        </w:rPr>
        <w:t>ТЕМАТИЧЕСКОЕ ПЛАНИРОВАНИЕ. 4 КЛАСС</w:t>
      </w:r>
    </w:p>
    <w:tbl>
      <w:tblPr>
        <w:tblStyle w:val="aff0"/>
        <w:tblW w:w="952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3"/>
        <w:gridCol w:w="2663"/>
        <w:gridCol w:w="680"/>
        <w:gridCol w:w="851"/>
        <w:gridCol w:w="906"/>
        <w:gridCol w:w="3969"/>
      </w:tblGrid>
      <w:tr>
        <w:trPr/>
        <w:tc>
          <w:tcPr>
            <w:tcW w:w="45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2663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Раздел</w:t>
            </w:r>
          </w:p>
        </w:tc>
        <w:tc>
          <w:tcPr>
            <w:tcW w:w="68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Всего часов</w:t>
            </w:r>
          </w:p>
        </w:tc>
        <w:tc>
          <w:tcPr>
            <w:tcW w:w="85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Контрольные работы</w:t>
            </w:r>
          </w:p>
        </w:tc>
        <w:tc>
          <w:tcPr>
            <w:tcW w:w="90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Практические работы</w:t>
            </w:r>
          </w:p>
        </w:tc>
        <w:tc>
          <w:tcPr>
            <w:tcW w:w="3969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Личные финансы и бюджет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Финансовые продукты и услуги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Потребитель и безопасность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Труд, предпринимательство и проект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Повторение, итоговая работа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45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6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</w:t>
            </w:r>
          </w:p>
        </w:tc>
        <w:tc>
          <w:tcPr>
            <w:tcW w:w="68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40"/>
        <w:rPr/>
      </w:pPr>
      <w:r>
        <w:rPr/>
      </w:r>
    </w:p>
    <w:p>
      <w:pPr>
        <w:pStyle w:val="Heading1"/>
        <w:spacing w:before="200" w:after="120"/>
        <w:rPr/>
      </w:pPr>
      <w:r>
        <w:rPr>
          <w:rFonts w:ascii="Times New Roman" w:hAnsi="Times New Roman"/>
          <w:sz w:val="26"/>
        </w:rPr>
        <w:t>ПОУРОЧНОЕ ПЛАНИРОВАНИЕ (КТП). 4 КЛАСС</w:t>
      </w:r>
    </w:p>
    <w:tbl>
      <w:tblPr>
        <w:tblStyle w:val="aff0"/>
        <w:tblW w:w="95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96"/>
        <w:gridCol w:w="3061"/>
        <w:gridCol w:w="452"/>
        <w:gridCol w:w="511"/>
        <w:gridCol w:w="566"/>
        <w:gridCol w:w="1305"/>
        <w:gridCol w:w="3230"/>
      </w:tblGrid>
      <w:tr>
        <w:trPr/>
        <w:tc>
          <w:tcPr>
            <w:tcW w:w="39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№</w:t>
            </w:r>
          </w:p>
        </w:tc>
        <w:tc>
          <w:tcPr>
            <w:tcW w:w="306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Тема занятия</w:t>
            </w:r>
          </w:p>
        </w:tc>
        <w:tc>
          <w:tcPr>
            <w:tcW w:w="452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Часы</w:t>
            </w:r>
          </w:p>
        </w:tc>
        <w:tc>
          <w:tcPr>
            <w:tcW w:w="511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Контр.</w:t>
            </w:r>
          </w:p>
        </w:tc>
        <w:tc>
          <w:tcPr>
            <w:tcW w:w="566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Практич.</w:t>
            </w:r>
          </w:p>
        </w:tc>
        <w:tc>
          <w:tcPr>
            <w:tcW w:w="1305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Дата</w:t>
            </w:r>
          </w:p>
        </w:tc>
        <w:tc>
          <w:tcPr>
            <w:tcW w:w="3230" w:type="dxa"/>
            <w:tcBorders/>
            <w:shd w:color="auto" w:fill="D9EAF7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18"/>
                <w:szCs w:val="22"/>
                <w:lang w:val="en-US" w:eastAsia="en-US" w:bidi="ar-SA"/>
              </w:rPr>
              <w:t>ЭОР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Личные финансы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Финансовые цели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Семейный бюджет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Доходы семьи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Расходы семьи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Оптимизация расходов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Финансовый план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Сбережения и их виды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Банк и банковские счета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Вклад и проценты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Банковская карта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Платежи и переводы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Финансовая безопасность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Мошенничество в интернете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Права потребителя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Договор и чек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Цена, скидки, кешбэк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Реклама и финансовые решения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Страхование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Налоги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Трудовые доходы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Предпринимательство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Риск и ответственность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Благотворительность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25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Финансовая культура семьи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26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Практикум «Выбираем вклад»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27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Практикум «Сравниваем покупки»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28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Кейс «Защита карты»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29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Проект: бюджет школьного события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30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Проект: финансовый маршрут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31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Защита проекта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32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Повторение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33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Итоговая работа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  <w:tr>
        <w:trPr/>
        <w:tc>
          <w:tcPr>
            <w:tcW w:w="39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34</w:t>
            </w:r>
          </w:p>
        </w:tc>
        <w:tc>
          <w:tcPr>
            <w:tcW w:w="306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Рефлексия</w:t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1</w:t>
            </w:r>
          </w:p>
        </w:tc>
        <w:tc>
          <w:tcPr>
            <w:tcW w:w="51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—</w:t>
            </w:r>
          </w:p>
        </w:tc>
        <w:tc>
          <w:tcPr>
            <w:tcW w:w="13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eastAsia="ＭＳ 明朝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en-US" w:eastAsia="en-US" w:bidi="ar-SA"/>
              </w:rPr>
              <w:t>[по календарному графику]</w:t>
            </w:r>
          </w:p>
        </w:tc>
        <w:tc>
          <w:tcPr>
            <w:tcW w:w="323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lang w:val="ru-RU"/>
              </w:rPr>
            </w:pPr>
            <w:r>
              <w:rPr>
                <w:rFonts w:eastAsia="ＭＳ 明朝" w:cs=""/>
                <w:kern w:val="0"/>
                <w:sz w:val="17"/>
                <w:szCs w:val="22"/>
                <w:lang w:val="ru-RU" w:eastAsia="en-US" w:bidi="ar-SA"/>
              </w:rPr>
              <w:t>ФГИС «Моя школа»; РЭШ; «Финансовая культура» Банка России.</w:t>
            </w:r>
          </w:p>
        </w:tc>
      </w:tr>
    </w:tbl>
    <w:p>
      <w:pPr>
        <w:pStyle w:val="Normal"/>
        <w:spacing w:before="0" w:after="40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Heading1"/>
        <w:spacing w:before="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УЧЕБНО-МЕТОДИЧЕСКОЕ ОБЕСПЕЧЕНИЕ</w:t>
      </w:r>
    </w:p>
    <w:p>
      <w:pPr>
        <w:pStyle w:val="Normal"/>
        <w:spacing w:before="0" w:after="80"/>
        <w:ind w:firstLine="709"/>
        <w:rPr>
          <w:lang w:val="ru-RU"/>
        </w:rPr>
      </w:pPr>
      <w:r>
        <w:rPr>
          <w:lang w:val="ru-RU"/>
        </w:rPr>
        <w:t>При реализации курса используются учебные материалы и цифровые образовательные ресурсы, включённые в федеральный перечень ЭОР в действующей редакции, а также материалы Банка России «Финансовая культура». Педагог отбирает материалы с учётом возраста обучающихся, требований информационной безопасности и локальных актов школы.</w:t>
      </w:r>
    </w:p>
    <w:p>
      <w:pPr>
        <w:pStyle w:val="Heading1"/>
        <w:spacing w:before="200" w:after="120"/>
        <w:rPr>
          <w:lang w:val="ru-RU"/>
        </w:rPr>
      </w:pPr>
      <w:r>
        <w:rPr>
          <w:rFonts w:ascii="Times New Roman" w:hAnsi="Times New Roman"/>
          <w:sz w:val="26"/>
          <w:lang w:val="ru-RU"/>
        </w:rPr>
        <w:t>ФОРМЫ ОЦЕНИВАНИЯ</w:t>
      </w:r>
    </w:p>
    <w:p>
      <w:pPr>
        <w:pStyle w:val="Normal"/>
        <w:spacing w:before="0" w:after="80"/>
        <w:ind w:firstLine="709"/>
        <w:rPr/>
      </w:pPr>
      <w:r>
        <w:rPr>
          <w:lang w:val="ru-RU"/>
        </w:rPr>
        <w:t xml:space="preserve">Текущий контроль осуществляется в форме наблюдения, практических заданий, кейсов, мини-проектов, самооценки. Итоговая оценка может быть представлена зачётом («зачтено» / «не зачтено») по критериям, установленным локальным актом образовательной организации. </w:t>
      </w:r>
      <w:r>
        <w:rPr/>
        <w:t>При реализации как внеурочной деятельности допускается безотметочное оценивание.</w:t>
      </w:r>
    </w:p>
    <w:p>
      <w:pPr>
        <w:pStyle w:val="Normal"/>
        <w:spacing w:before="0" w:after="80"/>
        <w:ind w:firstLine="709"/>
        <w:rPr/>
      </w:pPr>
      <w:r>
        <w:rPr/>
      </w:r>
    </w:p>
    <w:p>
      <w:pPr>
        <w:pStyle w:val="Normal"/>
        <w:spacing w:before="0" w:after="80"/>
        <w:ind w:firstLine="709"/>
        <w:rPr/>
      </w:pPr>
      <w:bookmarkStart w:id="0" w:name="_Hlk238286667"/>
      <w:r>
        <w:rPr>
          <w:rFonts w:cs="Times New Roman"/>
          <w:sz w:val="16"/>
          <w:szCs w:val="16"/>
          <w:lang w:val="ru-RU"/>
        </w:rPr>
        <w:t xml:space="preserve">Материал разработан группой  </w:t>
      </w:r>
      <w:bookmarkStart w:id="1" w:name="_Hlk238294145"/>
      <w:r>
        <w:rPr>
          <w:color w:val="000000"/>
          <w:sz w:val="16"/>
          <w:szCs w:val="16"/>
          <w:shd w:fill="FFFFFF" w:val="clear"/>
          <w:lang w:val="ru-RU"/>
        </w:rPr>
        <w:t>Завуч_Директор_Советник</w:t>
      </w:r>
      <w:r>
        <w:rPr>
          <w:color w:val="000000"/>
          <w:sz w:val="16"/>
          <w:szCs w:val="16"/>
          <w:shd w:fill="FFFFFF" w:val="clear"/>
        </w:rPr>
        <w:t> </w:t>
      </w:r>
      <w:r>
        <w:rPr>
          <w:color w:val="000000"/>
          <w:sz w:val="16"/>
          <w:szCs w:val="16"/>
          <w:shd w:fill="FFFFFF" w:val="clear"/>
          <w:lang w:val="ru-RU"/>
        </w:rPr>
        <w:br/>
      </w:r>
      <w:bookmarkStart w:id="2" w:name="_Hlk238194191"/>
      <w:r>
        <w:rPr>
          <w:color w:val="000000"/>
          <w:sz w:val="16"/>
          <w:szCs w:val="16"/>
          <w:shd w:fill="FFFFFF" w:val="clear"/>
          <w:lang w:val="ru-RU"/>
        </w:rPr>
        <w:t xml:space="preserve">Мы в МАХ  </w:t>
      </w:r>
      <w:hyperlink r:id="rId2">
        <w:r>
          <w:rPr>
            <w:rStyle w:val="Hyperlink"/>
            <w:sz w:val="16"/>
            <w:szCs w:val="16"/>
            <w:shd w:fill="FFFFFF" w:val="clear"/>
          </w:rPr>
          <w:t>https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://</w:t>
        </w:r>
        <w:r>
          <w:rPr>
            <w:rStyle w:val="Hyperlink"/>
            <w:sz w:val="16"/>
            <w:szCs w:val="16"/>
            <w:shd w:fill="FFFFFF" w:val="clear"/>
          </w:rPr>
          <w:t>max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.</w:t>
        </w:r>
        <w:r>
          <w:rPr>
            <w:rStyle w:val="Hyperlink"/>
            <w:sz w:val="16"/>
            <w:szCs w:val="16"/>
            <w:shd w:fill="FFFFFF" w:val="clear"/>
          </w:rPr>
          <w:t>ru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/</w:t>
        </w:r>
        <w:r>
          <w:rPr>
            <w:rStyle w:val="Hyperlink"/>
            <w:sz w:val="16"/>
            <w:szCs w:val="16"/>
            <w:shd w:fill="FFFFFF" w:val="clear"/>
          </w:rPr>
          <w:t>deputy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_</w:t>
        </w:r>
        <w:r>
          <w:rPr>
            <w:rStyle w:val="Hyperlink"/>
            <w:sz w:val="16"/>
            <w:szCs w:val="16"/>
            <w:shd w:fill="FFFFFF" w:val="clear"/>
          </w:rPr>
          <w:t>director</w:t>
        </w:r>
      </w:hyperlink>
      <w:r>
        <w:rPr>
          <w:color w:val="000000"/>
          <w:sz w:val="16"/>
          <w:szCs w:val="16"/>
          <w:shd w:fill="FFFFFF" w:val="clear"/>
          <w:lang w:val="ru-RU"/>
        </w:rPr>
        <w:br/>
        <w:t xml:space="preserve">                       Мы в ВК  </w:t>
      </w:r>
      <w:hyperlink r:id="rId3" w:tgtFrame="_blank">
        <w:r>
          <w:rPr>
            <w:rStyle w:val="Hyperlink"/>
            <w:sz w:val="16"/>
            <w:szCs w:val="16"/>
            <w:shd w:fill="FFFFFF" w:val="clear"/>
          </w:rPr>
          <w:t>https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://</w:t>
        </w:r>
        <w:r>
          <w:rPr>
            <w:rStyle w:val="Hyperlink"/>
            <w:sz w:val="16"/>
            <w:szCs w:val="16"/>
            <w:shd w:fill="FFFFFF" w:val="clear"/>
          </w:rPr>
          <w:t>vk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.</w:t>
        </w:r>
        <w:r>
          <w:rPr>
            <w:rStyle w:val="Hyperlink"/>
            <w:sz w:val="16"/>
            <w:szCs w:val="16"/>
            <w:shd w:fill="FFFFFF" w:val="clear"/>
          </w:rPr>
          <w:t>com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/</w:t>
        </w:r>
        <w:r>
          <w:rPr>
            <w:rStyle w:val="Hyperlink"/>
            <w:sz w:val="16"/>
            <w:szCs w:val="16"/>
            <w:shd w:fill="FFFFFF" w:val="clear"/>
          </w:rPr>
          <w:t>deputy</w:t>
        </w:r>
        <w:r>
          <w:rPr>
            <w:rStyle w:val="Hyperlink"/>
            <w:sz w:val="16"/>
            <w:szCs w:val="16"/>
            <w:shd w:fill="FFFFFF" w:val="clear"/>
            <w:lang w:val="ru-RU"/>
          </w:rPr>
          <w:t>_</w:t>
        </w:r>
        <w:r>
          <w:rPr>
            <w:rStyle w:val="Hyperlink"/>
            <w:sz w:val="16"/>
            <w:szCs w:val="16"/>
            <w:shd w:fill="FFFFFF" w:val="clear"/>
          </w:rPr>
          <w:t>director</w:t>
        </w:r>
      </w:hyperlink>
      <w:r>
        <w:rPr>
          <w:color w:val="000000"/>
          <w:sz w:val="16"/>
          <w:szCs w:val="16"/>
          <w:shd w:fill="FFFFFF" w:val="clear"/>
        </w:rPr>
        <w:t>            </w:t>
      </w:r>
      <w:bookmarkEnd w:id="1"/>
      <w:bookmarkEnd w:id="2"/>
      <w:r>
        <w:rPr>
          <w:color w:val="000000"/>
          <w:sz w:val="16"/>
          <w:szCs w:val="16"/>
          <w:lang w:val="ru-RU"/>
        </w:rPr>
        <w:br/>
      </w:r>
      <w:r>
        <w:rPr>
          <w:rFonts w:cs="Times New Roman"/>
          <w:color w:val="000000"/>
          <w:sz w:val="16"/>
          <w:szCs w:val="16"/>
          <w:shd w:fill="FFFFFF" w:val="clear"/>
          <w:lang w:val="ru-RU"/>
        </w:rPr>
        <w:t>В других группах и беседах размещать только с активной ссылкой на нашу группу или ЧЕРЕЗ РЕПОСТ (без скрытия источника)</w:t>
        <w:br/>
      </w:r>
      <w:r>
        <w:rPr>
          <w:rStyle w:val="Emphasis"/>
          <w:rFonts w:cs="Segoe UI" w:ascii="Segoe UI" w:hAnsi="Segoe UI"/>
          <w:color w:val="000000"/>
          <w:sz w:val="16"/>
          <w:szCs w:val="16"/>
          <w:shd w:fill="FFFFFF" w:val="clear"/>
          <w:lang w:val="ru-RU"/>
        </w:rPr>
        <w:t xml:space="preserve">распространение или любое иное использование информации и объектов без предварительного согласия правообладателя запрещается. </w:t>
      </w:r>
      <w:r>
        <w:rPr>
          <w:rStyle w:val="Emphasis"/>
          <w:rFonts w:cs="Segoe UI" w:ascii="Segoe UI" w:hAnsi="Segoe UI"/>
          <w:color w:val="000000"/>
          <w:sz w:val="16"/>
          <w:szCs w:val="16"/>
          <w:shd w:fill="FFFFFF" w:val="clear"/>
        </w:rPr>
        <w:t>(Статья 146 УК РФ)</w:t>
      </w:r>
      <w:r>
        <w:rPr>
          <w:rFonts w:cs="Times New Roman"/>
          <w:color w:val="000000"/>
          <w:sz w:val="16"/>
          <w:szCs w:val="16"/>
          <w:shd w:fill="FFFFFF" w:val="clear"/>
        </w:rPr>
        <w:br/>
      </w:r>
      <w:bookmarkEnd w:id="0"/>
    </w:p>
    <w:sectPr>
      <w:footerReference w:type="even" r:id="rId4"/>
      <w:footerReference w:type="default" r:id="rId5"/>
      <w:footerReference w:type="first" r:id="rId6"/>
      <w:type w:val="nextPage"/>
      <w:pgSz w:w="12240" w:h="15840"/>
      <w:pgMar w:left="1020" w:right="850" w:gutter="0" w:header="0" w:top="964" w:footer="720" w:bottom="96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egoe UI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lang w:val="ru-RU"/>
      </w:rPr>
    </w:pPr>
    <w:r>
      <w:rPr/>
    </w:r>
  </w:p>
  <w:p>
    <w:pPr>
      <w:pStyle w:val="Footer"/>
      <w:jc w:val="center"/>
      <w:rPr>
        <w:lang w:val="ru-RU"/>
      </w:rPr>
    </w:pPr>
    <w:r>
      <w:rPr/>
    </w:r>
  </w:p>
  <w:p>
    <w:pPr>
      <w:pStyle w:val="Footer"/>
      <w:jc w:val="center"/>
      <w:rPr>
        <w:lang w:val="ru-RU"/>
      </w:rPr>
    </w:pPr>
    <w:r>
      <w:rPr>
        <w:sz w:val="18"/>
        <w:lang w:val="ru-RU"/>
      </w:rPr>
      <w:t>Рабочая программа курса «Финансовая грамотность»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lang w:val="ru-RU"/>
      </w:rPr>
    </w:pPr>
    <w:r>
      <w:rPr/>
    </w:r>
  </w:p>
  <w:p>
    <w:pPr>
      <w:pStyle w:val="Footer"/>
      <w:jc w:val="center"/>
      <w:rPr>
        <w:lang w:val="ru-RU"/>
      </w:rPr>
    </w:pPr>
    <w:r>
      <w:rPr/>
    </w:r>
  </w:p>
  <w:p>
    <w:pPr>
      <w:pStyle w:val="Footer"/>
      <w:jc w:val="center"/>
      <w:rPr>
        <w:lang w:val="ru-RU"/>
      </w:rPr>
    </w:pPr>
    <w:r>
      <w:rPr>
        <w:sz w:val="18"/>
        <w:lang w:val="ru-RU"/>
      </w:rPr>
      <w:t>Рабочая программа курса «Финансовая грамотность»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c693f"/>
    <w:pPr>
      <w:widowControl/>
      <w:bidi w:val="0"/>
      <w:spacing w:lineRule="auto" w:line="240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 w:customStyle="1">
    <w:name w:val="Верхний колонтитул Знак"/>
    <w:basedOn w:val="DefaultParagraphFont"/>
    <w:uiPriority w:val="99"/>
    <w:qFormat/>
    <w:rsid w:val="00e618bf"/>
    <w:rPr/>
  </w:style>
  <w:style w:type="character" w:styleId="Style6" w:customStyle="1">
    <w:name w:val="Нижний колонтитул Знак"/>
    <w:basedOn w:val="DefaultParagraphFont"/>
    <w:uiPriority w:val="99"/>
    <w:qFormat/>
    <w:rsid w:val="00e618bf"/>
    <w:rPr/>
  </w:style>
  <w:style w:type="character" w:styleId="1" w:customStyle="1">
    <w:name w:val="Заголовок 1 Знак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2" w:customStyle="1">
    <w:name w:val="Заголовок 2 Знак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3" w:customStyle="1">
    <w:name w:val="Заголовок 3 Знак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Style7" w:customStyle="1">
    <w:name w:val="Заголовок Знак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tyle8" w:customStyle="1">
    <w:name w:val="Подзаголовок Знак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Style9" w:customStyle="1">
    <w:name w:val="Основной текст Знак"/>
    <w:basedOn w:val="DefaultParagraphFont"/>
    <w:uiPriority w:val="99"/>
    <w:qFormat/>
    <w:rsid w:val="00aa1d8d"/>
    <w:rPr/>
  </w:style>
  <w:style w:type="character" w:styleId="21" w:customStyle="1">
    <w:name w:val="Основной текст 2 Знак"/>
    <w:basedOn w:val="DefaultParagraphFont"/>
    <w:link w:val="BodyText2"/>
    <w:uiPriority w:val="99"/>
    <w:qFormat/>
    <w:rsid w:val="00aa1d8d"/>
    <w:rPr/>
  </w:style>
  <w:style w:type="character" w:styleId="31" w:customStyle="1">
    <w:name w:val="Основной текст 3 Знак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Style10" w:customStyle="1">
    <w:name w:val="Текст макроса Знак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22" w:customStyle="1">
    <w:name w:val="Цитата 2 Знак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4" w:customStyle="1">
    <w:name w:val="Заголовок 4 Знак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5" w:customStyle="1">
    <w:name w:val="Заголовок 5 Знак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6" w:customStyle="1">
    <w:name w:val="Заголовок 6 Знак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7" w:customStyle="1">
    <w:name w:val="Заголовок 7 Знак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8" w:customStyle="1">
    <w:name w:val="Заголовок 8 Знак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9" w:customStyle="1">
    <w:name w:val="Заголовок 9 Знак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Style11" w:customStyle="1">
    <w:name w:val="Выделенная цитата Знак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character" w:styleId="Hyperlink">
    <w:name w:val="Hyperlink"/>
    <w:basedOn w:val="DefaultParagraphFont"/>
    <w:uiPriority w:val="99"/>
    <w:unhideWhenUsed/>
    <w:rsid w:val="00132c52"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Droid Sans"/>
      <w:sz w:val="28"/>
      <w:szCs w:val="28"/>
    </w:rPr>
  </w:style>
  <w:style w:type="paragraph" w:styleId="BodyText">
    <w:name w:val="Body Text"/>
    <w:basedOn w:val="Normal"/>
    <w:link w:val="Style9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Droid Sans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5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before="0" w:after="0"/>
    </w:pPr>
    <w:rPr/>
  </w:style>
  <w:style w:type="paragraph" w:styleId="Footer">
    <w:name w:val="footer"/>
    <w:basedOn w:val="Normal"/>
    <w:link w:val="Style6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Style7"/>
    <w:uiPriority w:val="10"/>
    <w:qFormat/>
    <w:rsid w:val="00fc693f"/>
    <w:pPr>
      <w:pBdr>
        <w:bottom w:val="single" w:sz="8" w:space="4" w:color="4F81BD" w:themeColor="accent1"/>
      </w:pBdr>
      <w:spacing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tyle8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21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31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Text">
    <w:name w:val="macro"/>
    <w:link w:val="Style10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22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Style11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Style12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Style14" w:default="1">
    <w:name w:val="Без списка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x.ru/deputy_director" TargetMode="External"/><Relationship Id="rId3" Type="http://schemas.openxmlformats.org/officeDocument/2006/relationships/hyperlink" Target="https://vk.com/deputy_director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980727-14FE-40F5-BCAA-A57B5F6C5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LibreOffice/24.8.5.2$Linux_X86_64 LibreOffice_project/480$Build-2</Application>
  <AppVersion>15.0000</AppVersion>
  <Pages>12</Pages>
  <Words>3126</Words>
  <Characters>19706</Characters>
  <CharactersWithSpaces>21952</CharactersWithSpaces>
  <Paragraphs>1188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/>
  <dc:description/>
  <dc:language>ru-RU</dc:language>
  <cp:lastModifiedBy/>
  <dcterms:modified xsi:type="dcterms:W3CDTF">2026-08-26T14:19:20Z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